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4a4b6978a53747ae"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123</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ASOCIAȚIA GRUPULUI DE ACȚIUNE LOCALĂ „CODRII PAȘCANILOR”</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Investiții pentru comunități prospere</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1L</w:t>
            </w:r>
          </w:p>
        </w:tc>
        <w:tc>
          <w:tcPr>
            <w:vAlign w:val="center"/>
          </w:tcPr>
          <w:p>
            <w:r>
              <w:rPr>
                <w:rFonts w:ascii="Cambria Bold" w:hAnsi="Cambria Bold"/>
                <w:b/>
                <w:color w:val="1B4167"/>
                <w:sz w:val="24"/>
              </w:rPr>
              <w:t>• Solicitantul se angajează să asigure întreținerea/ mentenanța investiției pe o perioadă de minim 5 ani, de la ultima plată;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verifica in baza informațiilor prezentate in sectiunea E2.1 -Descrierea îndeplinirii criteriilor de eligibilitate locale, din Cererea de Finanțare precum si in Hotararea Consiliului Local/ Hotararea Adunarii generale de aprobare a investitiei daca solicitantul isi asuma intretinerea si mentenanta investitiei pe o perioadă de minim 5 ani, de la ultima plată;Document verificat:Hotărârea Consiliului Local/ Consiliilor Locale (în cazulADI) pentru implementarea proiectului, cu referire la următoarele puncte obligatorii (în cazul solicitanţilor publici):• necesitatea şi oportunitatea investiţiei;• lucrările sunt prevăzute în bugetul/bugetele local/e pentru perioada de realizare a investiţiei;• angajamentul de a suporta cheltuielile de întreţinere şi / sau repararea investiţiei pe o perioadă de minimum 5 ani de la data efectuării ultimei plăți;• caracteristici tehnice (lungimi, arii, volume, capacităţi etc.)• nominalizarea reprezentantului legal al comunei pentru relaţia cu AFIR în derularea proiectului• angajamentul că proiectul nu va fi generator de venit</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2L</w:t>
            </w:r>
          </w:p>
        </w:tc>
        <w:tc>
          <w:tcPr>
            <w:vAlign w:val="center"/>
          </w:tcPr>
          <w:p>
            <w:r>
              <w:rPr>
                <w:rFonts w:ascii="Cambria Bold" w:hAnsi="Cambria Bold"/>
                <w:b/>
                <w:color w:val="1B4167"/>
                <w:sz w:val="24"/>
              </w:rPr>
              <w:t>• Investiția trebuie să demonstreze necesitatea și oportunitatea acesteia;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Necesitatea și oportunitatea investitiei va fi demonstrata in SF/DALI /MJ/CF si asumata in Hotărârea Consiliului Local/ Consiliilor Locale (în cazul ADI);</w:t>
            </w:r>
          </w:p>
          <w:p>
            <w:pPr>
              <w:spacing w:line="360" w:lineRule="auto"/>
              <w:ind w:left="0" w:right="0" w:firstLine="493"/>
            </w:pPr>
            <w:r>
              <w:rPr>
                <w:rFonts w:ascii="Cambria" w:hAnsi="Cambria"/>
                <w:b w:val="false"/>
                <w:sz w:val="24"/>
              </w:rPr>
              <w:t>Documente verificate:</w:t>
            </w:r>
          </w:p>
          <w:p>
            <w:pPr>
              <w:spacing w:line="360" w:lineRule="auto"/>
              <w:ind w:left="0" w:right="0" w:firstLine="493"/>
            </w:pPr>
            <w:r>
              <w:rPr>
                <w:rFonts w:ascii="Cambria" w:hAnsi="Cambria"/>
                <w:b w:val="false"/>
                <w:sz w:val="24"/>
              </w:rPr>
              <w:t>- Studiul de Fezabilitate /Documentația de Avizare pentru Lucrări de Intervenții/ Memoriu justificativ/Cererea de finantare - E2.1 - Descrierea îndeplinirii criteriilor de eligibilitate locale;</w:t>
            </w:r>
          </w:p>
          <w:p>
            <w:pPr>
              <w:spacing w:line="360" w:lineRule="auto"/>
              <w:ind w:left="0" w:right="0" w:firstLine="493"/>
            </w:pPr>
            <w:r>
              <w:rPr>
                <w:rFonts w:ascii="Cambria" w:hAnsi="Cambria"/>
                <w:b w:val="false"/>
                <w:sz w:val="24"/>
              </w:rPr>
              <w:t>- Se verifica daca solicitantul demonstrează oportunitatea si necesitatea proiectului, inclusiv pentru atingerea obiectivelor si indicatorilor de rezultat prevăzuti în SDL, respectiv, ponderea (numarul) populatiei care beneficiaza de acces imbunatatiti la servicii si infrastructura.</w:t>
            </w:r>
          </w:p>
          <w:p>
            <w:r>
              <w:rPr>
                <w:rFonts w:ascii="Cambria" w:hAnsi="Cambria"/>
                <w:b w:val="false"/>
                <w:sz w:val="24"/>
              </w:rPr>
              <w:t>Pentru a verifica îndeplinirea indicatorului Intervenției 2, respectiv R.41PR - Ponderea populației rurale care beneficiază de unacces îmbunătățit la servicii și infrastructură prin intermediul sprijinului PAC, se va menționa în cadrul proiectului numărul populației deservite de investiția propusă si se va completa Anexa Indicatori de monitorizare ai proiectului.</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3L Comun</w:t>
            </w:r>
          </w:p>
        </w:tc>
        <w:tc>
          <w:tcPr>
            <w:vAlign w:val="center"/>
          </w:tcPr>
          <w:p>
            <w:r>
              <w:rPr>
                <w:rFonts w:ascii="Cambria Bold" w:hAnsi="Cambria Bold"/>
                <w:b/>
                <w:color w:val="1B4167"/>
                <w:sz w:val="24"/>
              </w:rPr>
              <w:t>Investiția trebuie să se încadreze în cel puţin una din acțiunile eligibile / tipul de sprijin prevăzute prin fișa intervenției;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Pentru a fi eligibilă, investiția trebuie sa se incadreze in cel putin</w:t>
            </w:r>
          </w:p>
          <w:p>
            <w:pPr>
              <w:spacing w:line="360" w:lineRule="auto"/>
              <w:ind w:left="0" w:right="0" w:firstLine="493"/>
            </w:pPr>
            <w:r>
              <w:rPr>
                <w:rFonts w:ascii="Cambria" w:hAnsi="Cambria"/>
                <w:b w:val="false"/>
                <w:sz w:val="24"/>
              </w:rPr>
              <w:t>unul din tipurile de sprijin prevazute in fisa Interventiei, respectiv:</w:t>
            </w:r>
          </w:p>
          <w:p>
            <w:pPr>
              <w:spacing w:line="360" w:lineRule="auto"/>
              <w:ind w:left="0" w:right="0" w:firstLine="493"/>
            </w:pPr>
            <w:r>
              <w:rPr>
                <w:rFonts w:ascii="Cambria Italic" w:hAnsi="Cambria Italic"/>
                <w:b w:val="false"/>
                <w:i/>
                <w:sz w:val="24"/>
              </w:rPr>
              <w:t>a) Investiții în active corporale:</w:t>
            </w:r>
          </w:p>
          <w:p>
            <w:pPr>
              <w:spacing w:line="360" w:lineRule="auto"/>
              <w:ind w:left="0" w:right="0" w:firstLine="493"/>
            </w:pPr>
            <w:r>
              <w:rPr>
                <w:rFonts w:ascii="Cambria" w:hAnsi="Cambria"/>
                <w:b w:val="false"/>
                <w:sz w:val="24"/>
              </w:rPr>
              <w:t> - Investiții în infrastructura locală, sportivă, de agrement, socială, de sănătate, educațională, de recreere și pentru alte servicii de bază destinate comunității;</w:t>
            </w:r>
          </w:p>
          <w:p>
            <w:pPr>
              <w:spacing w:line="360" w:lineRule="auto"/>
              <w:ind w:left="0" w:right="0" w:firstLine="493"/>
            </w:pPr>
            <w:r>
              <w:rPr>
                <w:rFonts w:ascii="Cambria" w:hAnsi="Cambria"/>
                <w:b w:val="false"/>
                <w:sz w:val="24"/>
              </w:rPr>
              <w:t> - Investiții pentru digitalizare, iluminat public, Smart Village etc.;</w:t>
            </w:r>
          </w:p>
          <w:p>
            <w:pPr>
              <w:spacing w:line="360" w:lineRule="auto"/>
              <w:ind w:left="0" w:right="0" w:firstLine="493"/>
            </w:pPr>
            <w:r>
              <w:rPr>
                <w:rFonts w:ascii="Cambria" w:hAnsi="Cambria"/>
                <w:b w:val="false"/>
                <w:sz w:val="24"/>
              </w:rPr>
              <w:t> - Achiziționarea de utilaje, mașini, echipamente, dotări etc.</w:t>
            </w:r>
          </w:p>
          <w:p>
            <w:pPr>
              <w:spacing w:line="360" w:lineRule="auto"/>
              <w:ind w:left="0" w:right="0" w:firstLine="493"/>
            </w:pPr>
            <w:r>
              <w:rPr>
                <w:rFonts w:ascii="Cambria" w:hAnsi="Cambria"/>
                <w:b w:val="false"/>
                <w:sz w:val="24"/>
              </w:rPr>
              <w:t>  </w:t>
            </w:r>
            <w:r>
              <w:rPr>
                <w:rFonts w:ascii="Cambria Italic" w:hAnsi="Cambria Italic"/>
                <w:b w:val="false"/>
                <w:i/>
                <w:sz w:val="24"/>
              </w:rPr>
              <w:t>b) Investiții în active necorporale.</w:t>
            </w:r>
          </w:p>
          <w:p>
            <w:pPr>
              <w:spacing w:line="360" w:lineRule="auto"/>
              <w:ind w:left="0" w:right="0" w:firstLine="493"/>
            </w:pPr>
            <w:r>
              <w:rPr>
                <w:rFonts w:ascii="Cambria" w:hAnsi="Cambria"/>
                <w:b w:val="false"/>
                <w:sz w:val="24"/>
              </w:rPr>
              <w:t> -    achiziționarea / dezvoltarea de software, pagini web, brevete, licențe, drepturi de autor, mărci etc.</w:t>
            </w:r>
          </w:p>
          <w:p>
            <w:pPr>
              <w:spacing w:line="360" w:lineRule="auto"/>
              <w:ind w:left="0" w:right="0" w:firstLine="493"/>
            </w:pPr>
            <w:r>
              <w:rPr>
                <w:rFonts w:ascii="Cambria" w:hAnsi="Cambria"/>
                <w:b w:val="false"/>
                <w:sz w:val="24"/>
              </w:rPr>
              <w:t>Se verifica sectiunea A6 Descrierea proiectului din Cererea de finantare daca este specificat tipul de sprijin eligibil precum  si descrierea activitatilor din  Studiul de fezabilitate/ Memoriu Justificativ/ DALI, dupa caz ;</w:t>
            </w:r>
          </w:p>
          <w:p>
            <w:pPr>
              <w:spacing w:line="360" w:lineRule="auto"/>
              <w:ind w:left="0" w:right="0" w:firstLine="493"/>
            </w:pPr>
            <w:r>
              <w:rPr>
                <w:rFonts w:ascii="Cambria Bold Italic" w:hAnsi="Cambria Bold Italic"/>
                <w:b/>
                <w:i/>
                <w:sz w:val="24"/>
              </w:rPr>
              <w:t>Documente verificate</w:t>
            </w:r>
            <w:r>
              <w:rPr>
                <w:rFonts w:ascii="Cambria" w:hAnsi="Cambria"/>
                <w:b w:val="false"/>
                <w:sz w:val="24"/>
              </w:rPr>
              <w:t>:</w:t>
            </w:r>
          </w:p>
          <w:p>
            <w:pPr>
              <w:spacing w:line="360" w:lineRule="auto"/>
              <w:ind w:left="0" w:right="0" w:firstLine="493"/>
            </w:pPr>
            <w:r>
              <w:rPr>
                <w:rFonts w:ascii="Cambria" w:hAnsi="Cambria"/>
                <w:b w:val="false"/>
                <w:sz w:val="24"/>
              </w:rPr>
              <w:t>- SF/DALI/PT/MJ/CF  raportat la Fisa interventiei I2/L808 si la Prezentul GHID, sectiunea Tipuri de investiții/ servicii şi cheltuieli eligibile);</w:t>
            </w:r>
          </w:p>
          <w:p>
            <w:pPr>
              <w:spacing w:line="360" w:lineRule="auto"/>
              <w:ind w:left="0" w:right="0" w:firstLine="493"/>
            </w:pPr>
            <w:r>
              <w:rPr>
                <w:rFonts w:ascii="Cambria" w:hAnsi="Cambria"/>
                <w:b w:val="false"/>
                <w:sz w:val="24"/>
              </w:rPr>
              <w:t>- Certificatul de urbanism (pentru proiectele cu construcţii montaj (pot include dotări şi echipamente fără montaj) care necesită Autorizaţie de construcţie;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4L Comun</w:t>
            </w:r>
          </w:p>
        </w:tc>
        <w:tc>
          <w:tcPr>
            <w:vAlign w:val="center"/>
          </w:tcPr>
          <w:p>
            <w:r>
              <w:rPr>
                <w:rFonts w:ascii="Cambria Bold" w:hAnsi="Cambria Bold"/>
                <w:b/>
                <w:color w:val="1B4167"/>
                <w:sz w:val="24"/>
              </w:rPr>
              <w:t>Proiectul aduce valoare adăugată teritoriului GAL, în raport cu tema unificatoare a strategiei;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Valoarea adaugata teritoriului GAL in raport cu tema unificatoare va fi demonstrata in SF/DALI /MJ/CF . </w:t>
            </w:r>
          </w:p>
          <w:p>
            <w:pPr>
              <w:spacing w:line="360" w:lineRule="auto"/>
              <w:ind w:left="0" w:right="0" w:firstLine="493"/>
            </w:pPr>
            <w:r>
              <w:rPr>
                <w:rFonts w:ascii="Cambria" w:hAnsi="Cambria"/>
                <w:b w:val="false"/>
                <w:sz w:val="24"/>
              </w:rPr>
              <w:t>Tema unificatoare este descrisa in SDL GAL CODRII PASCANILOR Sectiunea 1. Introducere TEMA UNIFICATOARE: " Dezvoltare durabilă a comunității GAL Codrii Pașcanilor" </w:t>
            </w:r>
          </w:p>
          <w:p>
            <w:pPr>
              <w:spacing w:line="360" w:lineRule="auto"/>
              <w:ind w:left="0" w:right="0" w:firstLine="493"/>
            </w:pPr>
            <w:r>
              <w:rPr>
                <w:rFonts w:ascii="Cambria" w:hAnsi="Cambria"/>
                <w:b w:val="false"/>
                <w:sz w:val="24"/>
              </w:rPr>
              <w:t>Documente verificate:</w:t>
            </w:r>
          </w:p>
          <w:p>
            <w:pPr>
              <w:spacing w:line="360" w:lineRule="auto"/>
              <w:ind w:left="0" w:right="0" w:firstLine="493"/>
            </w:pPr>
            <w:r>
              <w:rPr>
                <w:rFonts w:ascii="Cambria" w:hAnsi="Cambria"/>
                <w:b w:val="false"/>
                <w:sz w:val="24"/>
              </w:rPr>
              <w:t>- Studiul de Fezabilitate /Documentația de Avizare pentru Lucrări de Intervenții/ Memoriu justificativ;</w:t>
            </w:r>
          </w:p>
          <w:p>
            <w:pPr>
              <w:spacing w:line="360" w:lineRule="auto"/>
              <w:ind w:left="0" w:right="0" w:firstLine="493"/>
            </w:pPr>
            <w:r>
              <w:rPr>
                <w:rFonts w:ascii="Cambria" w:hAnsi="Cambria"/>
                <w:b w:val="false"/>
                <w:sz w:val="24"/>
              </w:rPr>
              <w:t>- Cererea de finantare;</w:t>
            </w:r>
          </w:p>
          <w:p>
            <w:pPr>
              <w:spacing w:line="360" w:lineRule="auto"/>
              <w:ind w:left="0" w:right="0" w:firstLine="493"/>
            </w:pPr>
            <w:r>
              <w:rPr>
                <w:rFonts w:ascii="Cambria" w:hAnsi="Cambria"/>
                <w:b w:val="false"/>
                <w:sz w:val="24"/>
              </w:rPr>
              <w:t>- Notă justificativă privind valoarea adaugată a proiectului pentru teritoriul GAL Codrii Pașcanilor.</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5L Comun</w:t>
            </w:r>
          </w:p>
        </w:tc>
        <w:tc>
          <w:tcPr>
            <w:vAlign w:val="center"/>
          </w:tcPr>
          <w:p>
            <w:r>
              <w:rPr>
                <w:rFonts w:ascii="Cambria Bold" w:hAnsi="Cambria Bold"/>
                <w:b/>
                <w:color w:val="1B4167"/>
                <w:sz w:val="24"/>
              </w:rPr>
              <w:t>Solicitantul trebuie să se încadreze în categoria beneficiarilor eligibili;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verifica tipurile de beneficiari eligibili conform FiseiInterventiei din SDL.- Se verifică conformitatea informatiilor mentionate la sectiuneaB INFORMATII PRIVIND SOLICITANTUL din Cererea de finanțarecu informatiile din documentele care atesta forma de organizare asolicitantului, prezentate.</w:t>
            </w:r>
            <w:r>
              <w:rPr>
                <w:rFonts w:ascii="Cambria Italic" w:hAnsi="Cambria Italic"/>
                <w:b w:val="false"/>
                <w:i/>
                <w:sz w:val="24"/>
              </w:rPr>
              <w:t>DOCUMENTE OBLIGATORII verificate:</w:t>
            </w:r>
            <w:r>
              <w:rPr>
                <w:rFonts w:ascii="Cambria" w:hAnsi="Cambria"/>
                <w:b w:val="false"/>
                <w:sz w:val="24"/>
              </w:rPr>
              <w:t>Documente care atestă forma de organizare a solicitantului- Actul de înfiinţare şi statutul ADI;- In cazul Autoritatilor publice locale se verifica CIF.</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6L Comun</w:t>
            </w:r>
          </w:p>
        </w:tc>
        <w:tc>
          <w:tcPr>
            <w:vAlign w:val="center"/>
          </w:tcPr>
          <w:p>
            <w:r>
              <w:rPr>
                <w:rFonts w:ascii="Cambria Bold" w:hAnsi="Cambria Bold"/>
                <w:b/>
                <w:color w:val="1B4167"/>
                <w:sz w:val="24"/>
              </w:rPr>
              <w:t>Solicitantul are sediul social și/sau punctul de lucru în teritoriul GAL;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verifică în baza informațiilor prezentate in documentele de infiintare, in sectiunea E2.1 din Cererea de Finanțare, in Studiul de fezabilitate/Memoriu Justificativ/DALI daca solicitantul are sediul in teritoriul GAL.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7L</w:t>
            </w:r>
          </w:p>
        </w:tc>
        <w:tc>
          <w:tcPr>
            <w:vAlign w:val="center"/>
          </w:tcPr>
          <w:p>
            <w:r>
              <w:rPr>
                <w:rFonts w:ascii="Cambria Bold" w:hAnsi="Cambria Bold"/>
                <w:b/>
                <w:color w:val="1B4167"/>
                <w:sz w:val="24"/>
              </w:rPr>
              <w:t>Solicitantul nu trebuie să fie în insolvență sau incapacitate de plată;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verifica  semnarea Declaratiei F din Cererea de finantare.</w:t>
            </w:r>
          </w:p>
          <w:p>
            <w:pPr>
              <w:spacing w:line="360" w:lineRule="auto"/>
              <w:ind w:left="0" w:right="0" w:firstLine="493"/>
            </w:pPr>
            <w:r>
              <w:rPr>
                <w:rFonts w:ascii="Cambria" w:hAnsi="Cambria"/>
                <w:b w:val="false"/>
                <w:sz w:val="24"/>
              </w:rPr>
              <w:t>Verificarile efectuate in vederea semnarii contractului de finantare includ verificarea ca solicitantul sa nu fie in insolventa/faliment. În situația în care, pentru un solicitant, la contractare, se constată că este în insolvență/ faliment, AFIR va proceda la întocmirea notificării de neîncheierea contractului.</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8L</w:t>
            </w:r>
          </w:p>
        </w:tc>
        <w:tc>
          <w:tcPr>
            <w:vAlign w:val="center"/>
          </w:tcPr>
          <w:p>
            <w:r>
              <w:rPr>
                <w:rFonts w:ascii="Cambria Bold" w:hAnsi="Cambria Bold"/>
                <w:b/>
                <w:color w:val="1B4167"/>
                <w:sz w:val="24"/>
              </w:rPr>
              <w:t>Solicitantul nu are datorii la bugetul general consolidat şi la bugetele locale, atât pentru sediul social, cât şi pentru toate punctele de lucru, după caz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verifica  semnarea Declaratiei F din Cererea de finantare. </w:t>
            </w:r>
          </w:p>
          <w:p>
            <w:pPr>
              <w:spacing w:line="360" w:lineRule="auto"/>
              <w:ind w:left="0" w:right="0" w:firstLine="493"/>
            </w:pPr>
            <w:r>
              <w:rPr>
                <w:rFonts w:ascii="Cambria" w:hAnsi="Cambria"/>
                <w:b w:val="false"/>
                <w:sz w:val="24"/>
              </w:rPr>
              <w:t>În vederea semnării contractului de finanțare, beneficiarul va prezenta certificatul care atestă lipsa datoriilor restante fiscale și sociale, sau acesta va fi obtinut de catre AFIR.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9L</w:t>
            </w:r>
          </w:p>
        </w:tc>
        <w:tc>
          <w:tcPr>
            <w:vAlign w:val="center"/>
          </w:tcPr>
          <w:p>
            <w:r>
              <w:rPr>
                <w:rFonts w:ascii="Cambria Bold" w:hAnsi="Cambria Bold"/>
                <w:b/>
                <w:color w:val="1B4167"/>
                <w:sz w:val="24"/>
              </w:rPr>
              <w:t>Solicitantul trebuie să facă dovada proprietății/administrării bunului imobil, dacă este cazul;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Italic" w:hAnsi="Cambria Italic"/>
                <w:b w:val="false"/>
                <w:i/>
                <w:sz w:val="24"/>
              </w:rPr>
              <w:t>Documente de verificat: </w:t>
            </w:r>
            <w:r>
              <w:rPr>
                <w:rFonts w:ascii="Cambria" w:hAnsi="Cambria"/>
                <w:b w:val="false"/>
                <w:sz w:val="24"/>
              </w:rPr>
              <w:t>Inventarul bunurilor ce aparțin domeniului public al comunei/ comunelor/oraș, ı̂ntocmit conform legislației ı̂n vigoare privind proprietatea publică şi regimul juridic al acesteia, atestat prin Hotărâre a Guvernului şi publicat ı̂n Monitorul Oficial al României.si dupa caz Hotărârea Consiliului Local privind aprobarea modificărilor şi/sau completărilor la inventar ı̂n sensul includeriiîn domeniul public a altor bunuri (supusă controlului de legalitate al Prefectului, în condițiile legii).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10L</w:t>
            </w:r>
          </w:p>
        </w:tc>
        <w:tc>
          <w:tcPr>
            <w:vAlign w:val="center"/>
          </w:tcPr>
          <w:p>
            <w:r>
              <w:rPr>
                <w:rFonts w:ascii="Cambria Bold" w:hAnsi="Cambria Bold"/>
                <w:b/>
                <w:color w:val="1B4167"/>
                <w:sz w:val="24"/>
              </w:rPr>
              <w:t>Investiția trebuie să se realizeze în teritoriul GAL „Codrii Pașcanilor”;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verifică în baza informațiilor prezentate in documentele de infiintare, in sectiunea E2.1 din Cererea de Finanțare, in Studiul de fezabilitate/ Memoriu Justificativ/ DALI daca investitia se va realiza in teritoriul GAL. </w:t>
            </w:r>
          </w:p>
          <w:p>
            <w:pPr>
              <w:spacing w:line="360" w:lineRule="auto"/>
              <w:ind w:left="0" w:right="0" w:firstLine="493"/>
            </w:pPr>
            <w:r>
              <w:rPr>
                <w:rFonts w:ascii="Cambria Italic" w:hAnsi="Cambria Italic"/>
                <w:b w:val="false"/>
                <w:i/>
                <w:sz w:val="24"/>
              </w:rPr>
              <w:t>Documente verificate</w:t>
            </w:r>
            <w:r>
              <w:rPr>
                <w:rFonts w:ascii="Cambria" w:hAnsi="Cambria"/>
                <w:b w:val="false"/>
                <w:sz w:val="24"/>
              </w:rPr>
              <w:t>:</w:t>
            </w:r>
          </w:p>
          <w:p>
            <w:pPr>
              <w:spacing w:line="360" w:lineRule="auto"/>
              <w:ind w:left="0" w:right="0" w:firstLine="493"/>
            </w:pPr>
            <w:r>
              <w:rPr>
                <w:rFonts w:ascii="Cambria" w:hAnsi="Cambria"/>
                <w:b w:val="false"/>
                <w:sz w:val="24"/>
              </w:rPr>
              <w:t>- SF/DALI/PT/MJ/CF;</w:t>
            </w:r>
          </w:p>
          <w:p>
            <w:pPr>
              <w:spacing w:line="360" w:lineRule="auto"/>
              <w:ind w:left="0" w:right="0" w:firstLine="493"/>
            </w:pPr>
            <w:r>
              <w:rPr>
                <w:rFonts w:ascii="Cambria" w:hAnsi="Cambria"/>
                <w:b w:val="false"/>
                <w:sz w:val="24"/>
              </w:rPr>
              <w:t>- Certificat de urbanism - pentru proiectele cu construcţii-montaj (pot include dotări şi echipamente fără montaj) care necesită Autorizaţie de construcţie) cu exceptia proiectelor de dotări şi/sau cu echipamente fără montaj (în cazul în care există cheltuieli eligibile și neeligibile numai pe liniile bugetare 4.4, 4.5, 4.6 și 3.7.1 din bugetul Indicativ);</w:t>
            </w:r>
          </w:p>
          <w:p>
            <w:pPr>
              <w:spacing w:line="360" w:lineRule="auto"/>
              <w:ind w:left="0" w:right="0" w:firstLine="493"/>
            </w:pPr>
            <w:r>
              <w:rPr>
                <w:rFonts w:ascii="Cambria" w:hAnsi="Cambria"/>
                <w:b w:val="false"/>
                <w:sz w:val="24"/>
              </w:rPr>
              <w:t>- Autorizația de construire (dacă proiectul impune si daca solicitantul a obținut autorizația de construire);</w:t>
            </w:r>
          </w:p>
          <w:p>
            <w:pPr>
              <w:spacing w:line="360" w:lineRule="auto"/>
              <w:ind w:left="0" w:right="0" w:firstLine="493"/>
            </w:pPr>
            <w:r>
              <w:rPr>
                <w:rFonts w:ascii="Cambria" w:hAnsi="Cambria"/>
                <w:b w:val="false"/>
                <w:sz w:val="24"/>
              </w:rPr>
              <w:t>- Negația din partea autorității competente (Consiliul județean/ Consiliul local) cu privire la faptul că pentru proiectul depus nu se emite autorizație de construcție (pentru proiectele care se încadrează în categoria</w:t>
            </w:r>
          </w:p>
          <w:p>
            <w:pPr>
              <w:spacing w:line="360" w:lineRule="auto"/>
              <w:ind w:left="0" w:right="0" w:firstLine="493"/>
            </w:pPr>
            <w:r>
              <w:rPr>
                <w:rFonts w:ascii="Cambria" w:hAnsi="Cambria"/>
                <w:b w:val="false"/>
                <w:sz w:val="24"/>
              </w:rPr>
              <w:t>9.4.2);</w:t>
            </w:r>
          </w:p>
          <w:p>
            <w:r>
              <w:rPr>
                <w:rFonts w:ascii="Cambria Bold Italic" w:hAnsi="Cambria Bold Italic"/>
                <w:b/>
                <w:i/>
                <w:sz w:val="24"/>
              </w:rPr>
              <w:t>Pentru toate criteriile de eligibilitate locale:</w:t>
            </w:r>
            <w:r>
              <w:rPr>
                <w:rFonts w:ascii="Cambria Italic" w:hAnsi="Cambria Italic"/>
                <w:b w:val="false"/>
                <w:i/>
                <w:sz w:val="24"/>
                <w:u w:val="single"/>
              </w:rPr>
              <w:t>Indeplinirea criteriilor de eligibiltate locale va fi descrisa in sectiunea E2.1 -Descrierea îndeplinirii criteriilor de eligibilitate locale, din Cererea de Finanțare; </w:t>
            </w:r>
            <w:r>
              <w:rPr>
                <w:rFonts w:ascii="Cambria Italic" w:hAnsi="Cambria Italic"/>
                <w:b w:val="false"/>
                <w:i/>
                <w:sz w:val="24"/>
              </w:rPr>
              <w:t>Dacă în urma verificării documentelor indicate la fiecare criteriu, expertul constată  </w:t>
            </w:r>
            <w:r>
              <w:rPr>
                <w:rFonts w:ascii="Cambria Italic" w:hAnsi="Cambria Italic"/>
                <w:b w:val="false"/>
                <w:i/>
                <w:sz w:val="24"/>
              </w:rPr>
              <w:t>îndeplinirea criteriului de eligibilitate bifează caseta “DA”, in dreptul criteriului respectiv. În caz  </w:t>
            </w:r>
            <w:r>
              <w:rPr>
                <w:rFonts w:ascii="Cambria Italic" w:hAnsi="Cambria Italic"/>
                <w:b w:val="false"/>
                <w:i/>
                <w:sz w:val="24"/>
              </w:rPr>
              <w:t>contrar se va bifa “NU”, condiția de eligibilitate nefiind îndeplinită, se va argumenta motivul în rubrica ”Observații”. Se continuă evaluarea condițiilor de eligibilitate.</w:t>
            </w:r>
            <w:r>
              <w:rPr>
                <w:rFonts w:ascii="Cambria Italic" w:hAnsi="Cambria Italic"/>
                <w:b w:val="false"/>
                <w:i/>
                <w:sz w:val="24"/>
              </w:rPr>
              <w:t>Neindeplinirea unui criteriu de eligibilitate duce la respingerea Cererii de finantatre. </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 Principiul prioritizării proiectelor după tipul investiției;</w:t>
            </w:r>
          </w:p>
        </w:tc>
        <w:tc>
          <w:tcPr>
            <w:shd w:val="clear" w:color="auto" w:fill="CCE1DB"/>
            <w:vAlign w:val="center"/>
          </w:tcPr>
          <w:p>
            <w:pPr>
              <w:spacing w:line="360" w:lineRule="auto"/>
              <w:ind w:left="0" w:right="0" w:firstLine="493"/>
            </w:pPr>
            <w:r>
              <w:rPr>
                <w:rFonts w:ascii="Cambria Bold" w:hAnsi="Cambria Bold"/>
                <w:b/>
                <w:color w:val="014935"/>
                <w:sz w:val="24"/>
              </w:rPr>
              <w:t>35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1.1</w:t>
            </w:r>
          </w:p>
        </w:tc>
        <w:tc>
          <w:tcPr>
            <w:shd w:val="clear" w:color="auto" w:fill="F8ECD2"/>
            <w:vAlign w:val="center"/>
          </w:tcPr>
          <w:p>
            <w:r>
              <w:rPr>
                <w:rFonts w:ascii="Cambria" w:hAnsi="Cambria"/>
                <w:b w:val="false"/>
                <w:color w:val="58400C"/>
                <w:sz w:val="24"/>
              </w:rPr>
              <w:t>Proiecte care vizeaza investiții în infrastructura sportiva, de agrement,  de recreere;</w:t>
            </w:r>
          </w:p>
        </w:tc>
        <w:tc>
          <w:tcPr>
            <w:vAlign w:val="center"/>
          </w:tcPr>
          <w:p>
            <w:pPr>
              <w:keepNext/>
              <w:jc w:val="center"/>
            </w:pPr>
            <w:r>
              <w:rPr>
                <w:rFonts w:ascii="Cambria" w:hAnsi="Cambria"/>
                <w:b w:val="false"/>
                <w:sz w:val="24"/>
              </w:rPr>
              <w:t>35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 verifica in baza informatiilor prezentate în Cererea de finantare, in SF/DALI/MJ tipul de investitie care va fi realizata prin proiect.</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1.2</w:t>
            </w:r>
          </w:p>
        </w:tc>
        <w:tc>
          <w:tcPr>
            <w:shd w:val="clear" w:color="auto" w:fill="F8ECD2"/>
            <w:vAlign w:val="center"/>
          </w:tcPr>
          <w:p>
            <w:r>
              <w:rPr>
                <w:rFonts w:ascii="Cambria" w:hAnsi="Cambria"/>
                <w:b w:val="false"/>
                <w:color w:val="58400C"/>
                <w:sz w:val="24"/>
              </w:rPr>
              <w:t>Proiecte care vizeaza  investiții în infrastructura socială, de sănătate, educațională.</w:t>
            </w:r>
          </w:p>
        </w:tc>
        <w:tc>
          <w:tcPr>
            <w:vAlign w:val="center"/>
          </w:tcPr>
          <w:p>
            <w:pPr>
              <w:keepNext/>
              <w:jc w:val="center"/>
            </w:pPr>
            <w:r>
              <w:rPr>
                <w:rFonts w:ascii="Cambria" w:hAnsi="Cambria"/>
                <w:b w:val="false"/>
                <w:sz w:val="24"/>
              </w:rPr>
              <w:t>30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 verifica in baza informatiilor prezentate în Cererea de finantare, in SF/DALI/MJ tipul de investitie care va fi realizata prin proiect.</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1.3</w:t>
            </w:r>
          </w:p>
        </w:tc>
        <w:tc>
          <w:tcPr>
            <w:shd w:val="clear" w:color="auto" w:fill="F8ECD2"/>
            <w:vAlign w:val="center"/>
          </w:tcPr>
          <w:p>
            <w:r>
              <w:rPr>
                <w:rFonts w:ascii="Cambria" w:hAnsi="Cambria"/>
                <w:b w:val="false"/>
                <w:color w:val="58400C"/>
                <w:sz w:val="24"/>
              </w:rPr>
              <w:t>Proiecte care vizeaza  investiții  pentru dezvoltarea/modernizarea/dotarea altor tipuri de servicii  destinate comunității; </w:t>
            </w:r>
          </w:p>
        </w:tc>
        <w:tc>
          <w:tcPr>
            <w:vAlign w:val="center"/>
          </w:tcPr>
          <w:p>
            <w:pPr>
              <w:keepNext/>
              <w:jc w:val="center"/>
            </w:pPr>
            <w:r>
              <w:rPr>
                <w:rFonts w:ascii="Cambria" w:hAnsi="Cambria"/>
                <w:b w:val="false"/>
                <w:sz w:val="24"/>
              </w:rPr>
              <w:t>25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 verifica in baza informatiilor prezentate în Cererea de finantare, in SF/DALI/MJ tipul de investitie care va fi realizata prin proiect.</w:t>
            </w:r>
          </w:p>
          <w:p>
            <w:pPr>
              <w:spacing w:line="360" w:lineRule="auto"/>
              <w:ind w:left="0" w:right="0" w:firstLine="493"/>
            </w:pPr>
            <w:r>
              <w:rPr>
                <w:rFonts w:ascii="Cambria" w:hAnsi="Cambria"/>
                <w:b w:val="false"/>
                <w:sz w:val="24"/>
              </w:rPr>
              <w:t>Daca proiectul prevede mai multe tipuri de investitii, se va lua in considerare tipul de investitie cu ponderea cea mai mare;</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 Principiul prioritizării proiectelor cu impact în comunitate;</w:t>
            </w:r>
          </w:p>
        </w:tc>
        <w:tc>
          <w:tcPr>
            <w:shd w:val="clear" w:color="auto" w:fill="CCE1DB"/>
            <w:vAlign w:val="center"/>
          </w:tcPr>
          <w:p>
            <w:pPr>
              <w:spacing w:line="360" w:lineRule="auto"/>
              <w:ind w:left="0" w:right="0" w:firstLine="493"/>
            </w:pPr>
            <w:r>
              <w:rPr>
                <w:rFonts w:ascii="Cambria Bold" w:hAnsi="Cambria Bold"/>
                <w:b/>
                <w:color w:val="014935"/>
                <w:sz w:val="24"/>
              </w:rPr>
              <w:t>30</w:t>
            </w:r>
          </w:p>
        </w:tc>
        <w:tc>
          <w:tcPr>
            <w:shd w:val="clear" w:color="auto" w:fill="CCE1DB"/>
            <w:vAlign w:val="center"/>
          </w:tcPr>
          <w:p/>
        </w:tc>
        <w:tc>
          <w:tcPr>
            <w:shd w:val="clear" w:color="auto" w:fill="CCE1DB"/>
            <w:vAlign w:val="center"/>
          </w:tcPr>
          <w:p/>
        </w:tc>
      </w:tr>
      <w:tr>
        <w:trPr/>
        <w:tc>
          <w:tcPr>
            <w:shd w:val="clear" w:color="auto" w:fill="F8ECD2"/>
            <w:vAlign w:val="center"/>
          </w:tcPr>
          <w:p>
            <w:pPr>
              <w:spacing w:line="360" w:lineRule="auto"/>
              <w:ind w:left="0" w:right="0" w:firstLine="493"/>
            </w:pPr>
            <w:r>
              <w:rPr>
                <w:rFonts w:ascii="Cambria" w:hAnsi="Cambria"/>
                <w:b w:val="false"/>
                <w:color w:val="58400C"/>
                <w:sz w:val="24"/>
              </w:rPr>
              <w:t>CS 2.1</w:t>
            </w:r>
          </w:p>
        </w:tc>
        <w:tc>
          <w:tcPr>
            <w:shd w:val="clear" w:color="auto" w:fill="F8ECD2"/>
            <w:vAlign w:val="center"/>
          </w:tcPr>
          <w:p>
            <w:r>
              <w:rPr>
                <w:rFonts w:ascii="Cambria" w:hAnsi="Cambria"/>
                <w:b w:val="false"/>
                <w:color w:val="58400C"/>
                <w:sz w:val="24"/>
              </w:rPr>
              <w:t>Proiectul demonstreaza impactul asupra unei populatii mai mare de 1000 locuitori pana la 2000 locuitori</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 Se va verifica daca solicitantul a facut precizari in cadrul Studiului de fezabilitate/Memoriului justificativ/DALI, Cererea de Finantare, cu privire la numărul de locuitori deserviți prin proiect.</w:t>
            </w:r>
          </w:p>
          <w:p>
            <w:pPr>
              <w:spacing w:line="360" w:lineRule="auto"/>
              <w:ind w:left="0" w:right="0" w:firstLine="493"/>
            </w:pPr>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2.2</w:t>
            </w:r>
          </w:p>
        </w:tc>
        <w:tc>
          <w:tcPr>
            <w:shd w:val="clear" w:color="auto" w:fill="F8ECD2"/>
            <w:vAlign w:val="center"/>
          </w:tcPr>
          <w:p>
            <w:r>
              <w:rPr>
                <w:rFonts w:ascii="Cambria" w:hAnsi="Cambria"/>
                <w:b w:val="false"/>
                <w:color w:val="58400C"/>
                <w:sz w:val="24"/>
              </w:rPr>
              <w:t>Proiectul demonstreaza impactul asupra unei populatii mai mare de 2000 locuitori pana la 3000 locuitori</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 Se va verifica daca solicitantul a facut precizari in cadrul Studiului de fezabilitate/Memoriului</w:t>
            </w:r>
            <w:r>
              <w:rPr>
                <w:rFonts w:ascii="Cambria" w:hAnsi="Cambria"/>
                <w:b w:val="false"/>
                <w:sz w:val="24"/>
                <w:lang w:val="fr"/>
              </w:rPr>
              <w:t> justificativ/</w:t>
            </w:r>
            <w:r>
              <w:rPr>
                <w:rFonts w:ascii="Cambria" w:hAnsi="Cambria"/>
                <w:b w:val="false"/>
                <w:sz w:val="24"/>
              </w:rPr>
              <w:t>/DALI, Cererea de Finantare, cu privire la numărul de locuitori deserviți prin proiect;</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2.3</w:t>
            </w:r>
          </w:p>
        </w:tc>
        <w:tc>
          <w:tcPr>
            <w:shd w:val="clear" w:color="auto" w:fill="F8ECD2"/>
            <w:vAlign w:val="center"/>
          </w:tcPr>
          <w:p>
            <w:r>
              <w:rPr>
                <w:rFonts w:ascii="Cambria" w:hAnsi="Cambria"/>
                <w:b w:val="false"/>
                <w:color w:val="58400C"/>
                <w:sz w:val="24"/>
              </w:rPr>
              <w:t>Proiectul demonstreaza impactul asupra unei populatii de peste 3000 locuitori</w:t>
            </w:r>
          </w:p>
        </w:tc>
        <w:tc>
          <w:tcPr>
            <w:vAlign w:val="center"/>
          </w:tcPr>
          <w:p>
            <w:pPr>
              <w:keepNext/>
              <w:jc w:val="center"/>
            </w:pPr>
            <w:r>
              <w:rPr>
                <w:rFonts w:ascii="Cambria" w:hAnsi="Cambria"/>
                <w:b w:val="false"/>
                <w:sz w:val="24"/>
              </w:rPr>
              <w:t>30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 Se va verifica daca solicitantul a facut precizari in cadrul Studiului de fezabilitate/ DALI/ Memoriului justificativ, Cererea de Finantare cu privire la numărul de locuitori deserviți prin proiect.</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Italic" w:hAnsi="Cambria Italic"/>
                <w:b w:val="false"/>
                <w:i/>
                <w:sz w:val="24"/>
                <w:u w:val="single"/>
              </w:rPr>
              <w:t>Atentie! Pentru numărul total al populației UAT va fi luat in considerare </w:t>
            </w:r>
            <w:r>
              <w:rPr>
                <w:rFonts w:ascii="Cambria" w:hAnsi="Cambria"/>
                <w:b w:val="false"/>
                <w:sz w:val="24"/>
              </w:rPr>
              <w:t>numărul de locuitori regăsit în cadrul SDL 2023-2027 GALCODRII PASCANILOR la secțiunea cap. 3 Prezentarea teritoriuluiși a populației care fac obiectul strategiei, respectiv Componența teritorială aferentă UAT-ului/ UAT-urilor pentru care s-a depus proiectul (preluat din  </w:t>
            </w:r>
            <w:r>
              <w:rPr>
                <w:rFonts w:ascii="Cambria Italic" w:hAnsi="Cambria Italic"/>
                <w:b w:val="false"/>
                <w:i/>
                <w:sz w:val="24"/>
                <w:u w:val="single"/>
              </w:rPr>
              <w:t>Recensământul populației și locuințelor 2021 )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r>
              <w:rPr>
                <w:rFonts w:ascii="Cambria Bold" w:hAnsi="Cambria Bold"/>
                <w:b/>
                <w:color w:val="014935"/>
                <w:sz w:val="24"/>
              </w:rPr>
              <w:t>- Principiul prioritizării proiectelor care includ acțiuni de protecția mediului, inovare, digitalizare, TIC, tehnologizare (cumulativ);  </w:t>
            </w:r>
          </w:p>
        </w:tc>
        <w:tc>
          <w:tcPr>
            <w:shd w:val="clear" w:color="auto" w:fill="CCE1DB"/>
            <w:vAlign w:val="center"/>
          </w:tcPr>
          <w:p>
            <w:pPr>
              <w:spacing w:line="360" w:lineRule="auto"/>
              <w:ind w:left="0" w:right="0" w:firstLine="493"/>
            </w:pPr>
            <w:r>
              <w:rPr>
                <w:rFonts w:ascii="Cambria Bold" w:hAnsi="Cambria Bold"/>
                <w:b/>
                <w:color w:val="014935"/>
                <w:sz w:val="24"/>
              </w:rPr>
              <w:t>35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3.1</w:t>
            </w:r>
          </w:p>
        </w:tc>
        <w:tc>
          <w:tcPr>
            <w:shd w:val="clear" w:color="auto" w:fill="F8ECD2"/>
            <w:vAlign w:val="center"/>
          </w:tcPr>
          <w:p>
            <w:r>
              <w:rPr>
                <w:rFonts w:ascii="Cambria" w:hAnsi="Cambria"/>
                <w:b w:val="false"/>
                <w:color w:val="58400C"/>
                <w:sz w:val="24"/>
              </w:rPr>
              <w:t>Proiectul include acțiuni de protecția mediului.</w:t>
            </w:r>
          </w:p>
        </w:tc>
        <w:tc>
          <w:tcPr>
            <w:vAlign w:val="center"/>
          </w:tcPr>
          <w:p>
            <w:pPr>
              <w:keepNext/>
              <w:jc w:val="center"/>
            </w:pPr>
            <w:r>
              <w:rPr>
                <w:rFonts w:ascii="Cambria" w:hAnsi="Cambria"/>
                <w:b w:val="false"/>
                <w:sz w:val="24"/>
              </w:rPr>
              <w:t>15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lang w:val="en"/>
              </w:rPr>
              <w:t>Se acorda punctaj pentru proiectele care includ in cadrul SF/DALI/MJ, Cererea de finatare  </w:t>
            </w:r>
            <w:r>
              <w:rPr>
                <w:rFonts w:ascii="Cambria" w:hAnsi="Cambria"/>
                <w:b w:val="false"/>
                <w:sz w:val="24"/>
              </w:rPr>
              <w:t>acțiuni de protecția mediului.</w:t>
            </w:r>
          </w:p>
          <w:p>
            <w:pPr>
              <w:spacing w:line="360" w:lineRule="auto"/>
              <w:ind w:left="0" w:right="0" w:firstLine="493"/>
            </w:pPr>
            <w:r>
              <w:rPr>
                <w:rFonts w:ascii="Cambria" w:hAnsi="Cambria"/>
                <w:b w:val="false"/>
                <w:sz w:val="24"/>
              </w:rPr>
              <w:t>Metodologia de verificare</w:t>
            </w:r>
          </w:p>
          <w:p>
            <w:pPr>
              <w:spacing w:line="360" w:lineRule="auto"/>
              <w:ind w:left="0" w:right="0" w:firstLine="493"/>
            </w:pPr>
            <w:r>
              <w:rPr>
                <w:rFonts w:ascii="Cambria" w:hAnsi="Cambria"/>
                <w:b w:val="false"/>
                <w:sz w:val="24"/>
              </w:rPr>
              <w:t>Proiectul include acțiuni de protecția mediului clar definite, demonstrând soluții noi sau semnificativ îmbunătățite pentru o problemă  identificată în teritoriul UAT/GAL.</w:t>
            </w:r>
          </w:p>
          <w:p>
            <w:pPr>
              <w:spacing w:line="360" w:lineRule="auto"/>
              <w:ind w:left="0" w:right="0" w:firstLine="493"/>
            </w:pPr>
            <w:r>
              <w:rPr>
                <w:rFonts w:ascii="Cambria" w:hAnsi="Cambria"/>
                <w:b w:val="false"/>
                <w:sz w:val="24"/>
              </w:rPr>
              <w:t>Se verifică în cadrul proiectului următoarele aspecte:</w:t>
            </w:r>
          </w:p>
          <w:p>
            <w:pPr>
              <w:spacing w:line="360" w:lineRule="auto"/>
              <w:ind w:left="0" w:right="0" w:firstLine="493"/>
            </w:pPr>
            <w:r>
              <w:rPr>
                <w:rFonts w:ascii="Cambria" w:hAnsi="Cambria"/>
                <w:b w:val="false"/>
                <w:sz w:val="24"/>
              </w:rPr>
              <w:t>• descrierea acțiunilor de protecția mediului propuse, în  </w:t>
            </w:r>
            <w:r>
              <w:rPr>
                <w:rFonts w:ascii="Cambria" w:hAnsi="Cambria"/>
                <w:b w:val="false"/>
                <w:sz w:val="24"/>
                <w:lang w:val="en"/>
              </w:rPr>
              <w:t>SF/DALI/MJ,  </w:t>
            </w:r>
            <w:r>
              <w:rPr>
                <w:rFonts w:ascii="Cambria" w:hAnsi="Cambria"/>
                <w:b w:val="false"/>
                <w:sz w:val="24"/>
              </w:rPr>
              <w:t>Cererea de finantare;</w:t>
            </w:r>
          </w:p>
          <w:p>
            <w:pPr>
              <w:spacing w:line="360" w:lineRule="auto"/>
              <w:ind w:left="0" w:right="0" w:firstLine="493"/>
            </w:pPr>
            <w:r>
              <w:rPr>
                <w:rFonts w:ascii="Cambria" w:hAnsi="Cambria"/>
                <w:b w:val="false"/>
                <w:sz w:val="24"/>
              </w:rPr>
              <w:t>• coerența între problema identificată și soluția propusă;</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3.2</w:t>
            </w:r>
          </w:p>
        </w:tc>
        <w:tc>
          <w:tcPr>
            <w:shd w:val="clear" w:color="auto" w:fill="F8ECD2"/>
            <w:vAlign w:val="center"/>
          </w:tcPr>
          <w:p>
            <w:r>
              <w:rPr>
                <w:rFonts w:ascii="Cambria" w:hAnsi="Cambria"/>
                <w:b w:val="false"/>
                <w:color w:val="58400C"/>
                <w:sz w:val="24"/>
              </w:rPr>
              <w:t>Proiectul include acțiuni de digitalizare, TIC, tehnologizare.</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lang w:val="en"/>
              </w:rPr>
              <w:t>Se acorda punctaj pentru proiectele care includ in cadrul SF/DALI/MJ,  </w:t>
            </w:r>
            <w:r>
              <w:rPr>
                <w:rFonts w:ascii="Cambria" w:hAnsi="Cambria"/>
                <w:b w:val="false"/>
                <w:sz w:val="24"/>
              </w:rPr>
              <w:t>Cererea de finatare  </w:t>
            </w:r>
            <w:r>
              <w:rPr>
                <w:rFonts w:ascii="Cambria" w:hAnsi="Cambria"/>
                <w:b w:val="false"/>
                <w:sz w:val="24"/>
                <w:lang w:val="en"/>
              </w:rPr>
              <w:t>  </w:t>
            </w:r>
            <w:r>
              <w:rPr>
                <w:rFonts w:ascii="Cambria" w:hAnsi="Cambria"/>
                <w:b w:val="false"/>
                <w:sz w:val="24"/>
              </w:rPr>
              <w:t>acțiuni de digitalizare, TIC, tehnologizare.</w:t>
            </w:r>
          </w:p>
          <w:p>
            <w:pPr>
              <w:spacing w:line="360" w:lineRule="auto"/>
              <w:ind w:left="0" w:right="0" w:firstLine="493"/>
            </w:pPr>
            <w:r>
              <w:rPr>
                <w:rFonts w:ascii="Cambria" w:hAnsi="Cambria"/>
                <w:b w:val="false"/>
                <w:sz w:val="24"/>
              </w:rPr>
              <w:t>Metodologia de verificare</w:t>
            </w:r>
          </w:p>
          <w:p>
            <w:pPr>
              <w:spacing w:line="360" w:lineRule="auto"/>
              <w:ind w:left="0" w:right="0" w:firstLine="493"/>
            </w:pPr>
            <w:r>
              <w:rPr>
                <w:rFonts w:ascii="Cambria" w:hAnsi="Cambria"/>
                <w:b w:val="false"/>
                <w:sz w:val="24"/>
              </w:rPr>
              <w:t>Proiectul include acțiuni de digitalizare, TIC, tehnologizare clar definite, demonstrând soluții noi sau semnificativ îmbunătățite pentru o problemă  identificată în teritoriul UAT/GAL.</w:t>
            </w:r>
          </w:p>
          <w:p>
            <w:pPr>
              <w:spacing w:line="360" w:lineRule="auto"/>
              <w:ind w:left="0" w:right="0" w:firstLine="493"/>
            </w:pPr>
            <w:r>
              <w:rPr>
                <w:rFonts w:ascii="Cambria" w:hAnsi="Cambria"/>
                <w:b w:val="false"/>
                <w:sz w:val="24"/>
              </w:rPr>
              <w:t>Se verifică în cadrul proiectului următoarele aspecte:</w:t>
            </w:r>
          </w:p>
          <w:p>
            <w:pPr>
              <w:spacing w:line="360" w:lineRule="auto"/>
              <w:ind w:left="0" w:right="0" w:firstLine="493"/>
            </w:pPr>
            <w:r>
              <w:rPr>
                <w:rFonts w:ascii="Cambria" w:hAnsi="Cambria"/>
                <w:b w:val="false"/>
                <w:sz w:val="24"/>
              </w:rPr>
              <w:t>• descrierea acțiunilor de digitalizare, TIC, tehnologizare, în  </w:t>
            </w:r>
            <w:r>
              <w:rPr>
                <w:rFonts w:ascii="Cambria" w:hAnsi="Cambria"/>
                <w:b w:val="false"/>
                <w:sz w:val="24"/>
                <w:lang w:val="en"/>
              </w:rPr>
              <w:t>SF/DALI/MJ,  </w:t>
            </w:r>
            <w:r>
              <w:rPr>
                <w:rFonts w:ascii="Cambria" w:hAnsi="Cambria"/>
                <w:b w:val="false"/>
                <w:sz w:val="24"/>
              </w:rPr>
              <w:t>Cererea de finantare;</w:t>
            </w:r>
          </w:p>
          <w:p>
            <w:pPr>
              <w:spacing w:line="360" w:lineRule="auto"/>
              <w:ind w:left="0" w:right="0" w:firstLine="493"/>
            </w:pPr>
            <w:r>
              <w:rPr>
                <w:rFonts w:ascii="Cambria" w:hAnsi="Cambria"/>
                <w:b w:val="false"/>
                <w:sz w:val="24"/>
              </w:rPr>
              <w:t>• coerența între problema identificată și soluția propusă;</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3.3</w:t>
            </w:r>
          </w:p>
        </w:tc>
        <w:tc>
          <w:tcPr>
            <w:shd w:val="clear" w:color="auto" w:fill="F8ECD2"/>
            <w:vAlign w:val="center"/>
          </w:tcPr>
          <w:p>
            <w:r>
              <w:rPr>
                <w:rFonts w:ascii="Cambria" w:hAnsi="Cambria"/>
                <w:b w:val="false"/>
                <w:color w:val="58400C"/>
                <w:sz w:val="24"/>
              </w:rPr>
              <w:t>Proiectul include acțiuni de  inovare</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lang w:val="en"/>
              </w:rPr>
              <w:t>Se acorda punctaj pentru proiectele care inclus in cadrul SF/DALI/MJ,  </w:t>
            </w:r>
            <w:r>
              <w:rPr>
                <w:rFonts w:ascii="Cambria" w:hAnsi="Cambria"/>
                <w:b w:val="false"/>
                <w:sz w:val="24"/>
              </w:rPr>
              <w:t>Cererea de finantare, acțiuni de  inovare.</w:t>
            </w:r>
          </w:p>
          <w:p>
            <w:pPr>
              <w:spacing w:line="360" w:lineRule="auto"/>
              <w:ind w:left="0" w:right="0" w:firstLine="493"/>
            </w:pPr>
            <w:r>
              <w:rPr>
                <w:rFonts w:ascii="Cambria" w:hAnsi="Cambria"/>
                <w:b w:val="false"/>
                <w:sz w:val="24"/>
              </w:rPr>
              <w:t>Metodologia de verificare</w:t>
            </w:r>
          </w:p>
          <w:p>
            <w:pPr>
              <w:spacing w:line="360" w:lineRule="auto"/>
              <w:ind w:left="0" w:right="0" w:firstLine="493"/>
            </w:pPr>
            <w:r>
              <w:rPr>
                <w:rFonts w:ascii="Cambria" w:hAnsi="Cambria"/>
                <w:b w:val="false"/>
                <w:sz w:val="24"/>
              </w:rPr>
              <w:t>Proiectul include elemente de inovare clar definite și adaptate contextului local, demonstrând soluții noi sau semnificativ îmbunătățite pentru o problemă  identificată în teritoriul UAT/GAL.</w:t>
            </w:r>
          </w:p>
          <w:p>
            <w:pPr>
              <w:spacing w:line="360" w:lineRule="auto"/>
              <w:ind w:left="0" w:right="0" w:firstLine="493"/>
            </w:pPr>
            <w:r>
              <w:rPr>
                <w:rFonts w:ascii="Cambria" w:hAnsi="Cambria"/>
                <w:b w:val="false"/>
                <w:sz w:val="24"/>
              </w:rPr>
              <w:t>Se verifică în cadrul proiectului următoarele aspecte:</w:t>
            </w:r>
          </w:p>
          <w:p>
            <w:pPr>
              <w:spacing w:line="360" w:lineRule="auto"/>
              <w:ind w:left="0" w:right="0" w:firstLine="493"/>
            </w:pPr>
            <w:r>
              <w:rPr>
                <w:rFonts w:ascii="Cambria" w:hAnsi="Cambria"/>
                <w:b w:val="false"/>
                <w:sz w:val="24"/>
              </w:rPr>
              <w:t>• descrierii componentei de inovare în  </w:t>
            </w:r>
            <w:r>
              <w:rPr>
                <w:rFonts w:ascii="Cambria" w:hAnsi="Cambria"/>
                <w:b w:val="false"/>
                <w:sz w:val="24"/>
                <w:lang w:val="en"/>
              </w:rPr>
              <w:t>SF/DALI/MJ,  </w:t>
            </w:r>
            <w:r>
              <w:rPr>
                <w:rFonts w:ascii="Cambria" w:hAnsi="Cambria"/>
                <w:b w:val="false"/>
                <w:sz w:val="24"/>
              </w:rPr>
              <w:t>Cererea de finantare;</w:t>
            </w:r>
          </w:p>
          <w:p>
            <w:pPr>
              <w:spacing w:line="360" w:lineRule="auto"/>
              <w:ind w:left="0" w:right="0" w:firstLine="493"/>
            </w:pPr>
            <w:r>
              <w:rPr>
                <w:rFonts w:ascii="Cambria" w:hAnsi="Cambria"/>
                <w:b w:val="false"/>
                <w:sz w:val="24"/>
              </w:rPr>
              <w:t>• coerența între problema identificată și soluția propusă;</w:t>
            </w:r>
          </w:p>
          <w:p>
            <w:pPr>
              <w:spacing w:line="360" w:lineRule="auto"/>
              <w:ind w:left="0" w:right="0" w:firstLine="493"/>
            </w:pPr>
            <w:r>
              <w:rPr>
                <w:rFonts w:ascii="Cambria" w:hAnsi="Cambria"/>
                <w:b w:val="false"/>
                <w:sz w:val="24"/>
              </w:rPr>
              <w:t>Explicatii suplimentare: Inovarea se referă la implementarea cu succes a unei idei noi sau îmbunătățite, fie că este vorba de un produs, serviciu, proces sau model de afaceri.</w:t>
            </w:r>
          </w:p>
          <w:p>
            <w:pPr>
              <w:spacing w:line="360" w:lineRule="auto"/>
              <w:ind w:left="0" w:right="0" w:firstLine="493"/>
            </w:pPr>
            <w:r>
              <w:rPr>
                <w:rFonts w:ascii="Cambria" w:hAnsi="Cambria"/>
                <w:b w:val="false"/>
                <w:sz w:val="24"/>
              </w:rPr>
              <w:t>Tipuri de inovare:</w:t>
            </w:r>
          </w:p>
          <w:p>
            <w:pPr>
              <w:spacing w:line="360" w:lineRule="auto"/>
              <w:ind w:left="0" w:right="0" w:firstLine="493"/>
            </w:pPr>
            <w:r>
              <w:rPr>
                <w:rFonts w:ascii="Cambria" w:hAnsi="Cambria"/>
                <w:b w:val="false"/>
                <w:sz w:val="24"/>
              </w:rPr>
              <w:t>Inovare de produs: Îmbunătățirea produselor/serviciilor existente sau crearea/oferirea de produse/servicii noi.</w:t>
            </w:r>
          </w:p>
          <w:p>
            <w:pPr>
              <w:spacing w:line="360" w:lineRule="auto"/>
              <w:ind w:left="0" w:right="0" w:firstLine="493"/>
            </w:pPr>
            <w:r>
              <w:rPr>
                <w:rFonts w:ascii="Cambria" w:hAnsi="Cambria"/>
                <w:b w:val="false"/>
                <w:sz w:val="24"/>
              </w:rPr>
              <w:t>Inovare de proces: Îmbunătățirea modului în care se desfășoară activitățile, prin simplificare sau introducerea de noi tehnologii.</w:t>
            </w:r>
          </w:p>
          <w:p>
            <w:pPr>
              <w:spacing w:line="360" w:lineRule="auto"/>
              <w:ind w:left="0" w:right="0" w:firstLine="493"/>
            </w:pPr>
            <w:r>
              <w:rPr>
                <w:rFonts w:ascii="Cambria" w:hAnsi="Cambria"/>
                <w:b w:val="false"/>
                <w:sz w:val="24"/>
              </w:rPr>
              <w:t>Inovare de model de afaceri: Schimbarea modului în care o afacere funcționează, inclusiv sursele de venit și industria în care activează.</w:t>
            </w:r>
          </w:p>
          <w:p>
            <w:pPr>
              <w:spacing w:line="360" w:lineRule="auto"/>
              <w:ind w:left="0" w:right="0" w:firstLine="493"/>
            </w:pPr>
            <w:r>
              <w:rPr>
                <w:rFonts w:ascii="Cambria Bold" w:hAnsi="Cambria Bold"/>
                <w:b/>
                <w:sz w:val="24"/>
              </w:rPr>
              <w:t>Atenție!</w:t>
            </w:r>
          </w:p>
          <w:p>
            <w:pPr>
              <w:spacing w:line="360" w:lineRule="auto"/>
              <w:ind w:left="0" w:right="0" w:firstLine="493"/>
            </w:pPr>
            <w:r>
              <w:rPr>
                <w:rFonts w:ascii="Cambria" w:hAnsi="Cambria"/>
                <w:b w:val="false"/>
                <w:sz w:val="24"/>
                <w:u w:val="single"/>
              </w:rPr>
              <w:t>Punctajul minim admis la finanțare în cadrul Interventiei I2 este de 25 puncte și reprezintă pragul sub care niciun proiect nu poate beneficia de finanțare nerabursabilă.</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r>
              <w:rPr>
                <w:rFonts w:ascii="Cambria" w:hAnsi="Cambria"/>
                <w:b w:val="false"/>
                <w:color w:val="58400C"/>
                <w:sz w:val="24"/>
              </w:rPr>
              <w:t>CD 1</w:t>
            </w:r>
          </w:p>
        </w:tc>
        <w:tc>
          <w:tcPr>
            <w:shd w:val="clear" w:color="auto" w:fill="F8ECD2"/>
            <w:vAlign w:val="center"/>
          </w:tcPr>
          <w:p>
            <w:r>
              <w:rPr>
                <w:rFonts w:ascii="Cambria" w:hAnsi="Cambria"/>
                <w:b w:val="false"/>
                <w:color w:val="58400C"/>
                <w:sz w:val="24"/>
              </w:rPr>
              <w:t>Valoarea proiectului  </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Pentru acelasi punctaj proiectele se vor departaja in functie de valoarea totala a acestora, de la valoarea mai mare la valoarea mai mica, valoare care va include inclusiv cheltuielile neeligibile (daca exista) si TVA-ul total.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CD 2</w:t>
            </w:r>
          </w:p>
        </w:tc>
        <w:tc>
          <w:tcPr>
            <w:shd w:val="clear" w:color="auto" w:fill="F8ECD2"/>
            <w:vAlign w:val="center"/>
          </w:tcPr>
          <w:p>
            <w:r>
              <w:rPr>
                <w:rFonts w:ascii="Cambria" w:hAnsi="Cambria"/>
                <w:b w:val="false"/>
                <w:color w:val="58400C"/>
                <w:sz w:val="24"/>
              </w:rPr>
              <w:t>Proiectetul demonstreaza impact în comunitate</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In cazul in care exista proiecte cu acelasi punctaj si aceeasi valoare totala, vor avea prioritate proiectele care au prevăzut un număr de persoane, care beneficiază de un acces îmbunătățit la servicii și infrastructură prin intermediul proiectului propus, mai mare.</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word/styles.xml" Id="R5481d90b93324f7e" /></Relationships>
</file>